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C9658" w14:textId="77777777" w:rsidR="00FA2E38" w:rsidRPr="00C42935" w:rsidRDefault="00FA2E38" w:rsidP="00FA2E38">
      <w:pPr>
        <w:jc w:val="center"/>
        <w:rPr>
          <w:rFonts w:ascii="Garamond" w:hAnsi="Garamond"/>
          <w:b/>
          <w:bCs/>
          <w:smallCaps/>
        </w:rPr>
      </w:pPr>
      <w:r w:rsidRPr="00C42935">
        <w:rPr>
          <w:rFonts w:ascii="Garamond" w:hAnsi="Garamond"/>
          <w:b/>
          <w:bCs/>
          <w:smallCaps/>
        </w:rPr>
        <w:t>Pályázati adatlap</w:t>
      </w:r>
    </w:p>
    <w:p w14:paraId="7AF07526" w14:textId="77777777" w:rsidR="00FA2E38" w:rsidRPr="00D20839" w:rsidRDefault="00FA2E38" w:rsidP="00FA2E38">
      <w:pPr>
        <w:jc w:val="center"/>
        <w:rPr>
          <w:rFonts w:ascii="Garamond" w:hAnsi="Garamond"/>
          <w:smallCaps/>
        </w:rPr>
      </w:pPr>
      <w:proofErr w:type="gramStart"/>
      <w:r w:rsidRPr="00D20839">
        <w:rPr>
          <w:rFonts w:ascii="Garamond" w:hAnsi="Garamond"/>
          <w:smallCaps/>
        </w:rPr>
        <w:t>az</w:t>
      </w:r>
      <w:proofErr w:type="gramEnd"/>
      <w:r w:rsidRPr="00D20839">
        <w:rPr>
          <w:rFonts w:ascii="Garamond" w:hAnsi="Garamond"/>
          <w:smallCaps/>
        </w:rPr>
        <w:t xml:space="preserve"> Egyetemi Hallgatói Képviselet </w:t>
      </w:r>
    </w:p>
    <w:p w14:paraId="75CB2212" w14:textId="77777777" w:rsidR="00FA2E38" w:rsidRPr="00D20839" w:rsidRDefault="00FA2E38" w:rsidP="00FA2E38">
      <w:pPr>
        <w:jc w:val="center"/>
        <w:rPr>
          <w:rFonts w:ascii="Garamond" w:hAnsi="Garamond"/>
          <w:smallCaps/>
        </w:rPr>
      </w:pPr>
      <w:r w:rsidRPr="00D20839">
        <w:rPr>
          <w:rFonts w:ascii="Garamond" w:hAnsi="Garamond"/>
          <w:smallCaps/>
        </w:rPr>
        <w:t>„</w:t>
      </w:r>
      <w:r w:rsidR="00114C65" w:rsidRPr="00D20839">
        <w:rPr>
          <w:rFonts w:ascii="Garamond" w:hAnsi="Garamond"/>
          <w:smallCaps/>
        </w:rPr>
        <w:t xml:space="preserve">Gólyatábor szervezői </w:t>
      </w:r>
      <w:r w:rsidR="006D538B" w:rsidRPr="00D20839">
        <w:rPr>
          <w:rFonts w:ascii="Garamond" w:hAnsi="Garamond"/>
          <w:smallCaps/>
        </w:rPr>
        <w:t xml:space="preserve">egyetemi </w:t>
      </w:r>
      <w:r w:rsidR="00114C65" w:rsidRPr="00D20839">
        <w:rPr>
          <w:rFonts w:ascii="Garamond" w:hAnsi="Garamond"/>
          <w:smallCaps/>
        </w:rPr>
        <w:t>ösztöndíj</w:t>
      </w:r>
      <w:r w:rsidR="00050254">
        <w:rPr>
          <w:rFonts w:ascii="Garamond" w:hAnsi="Garamond"/>
          <w:smallCaps/>
        </w:rPr>
        <w:t xml:space="preserve"> </w:t>
      </w:r>
      <w:r w:rsidR="00114C65" w:rsidRPr="00D20839">
        <w:rPr>
          <w:rFonts w:ascii="Garamond" w:hAnsi="Garamond"/>
          <w:smallCaps/>
        </w:rPr>
        <w:t>pályázat</w:t>
      </w:r>
      <w:proofErr w:type="gramStart"/>
      <w:r w:rsidRPr="00D20839">
        <w:rPr>
          <w:rFonts w:ascii="Garamond" w:hAnsi="Garamond"/>
          <w:smallCaps/>
        </w:rPr>
        <w:t>„</w:t>
      </w:r>
      <w:proofErr w:type="gramEnd"/>
      <w:r w:rsidRPr="00D20839">
        <w:rPr>
          <w:rFonts w:ascii="Garamond" w:hAnsi="Garamond"/>
          <w:smallCaps/>
        </w:rPr>
        <w:t xml:space="preserve"> </w:t>
      </w:r>
    </w:p>
    <w:p w14:paraId="0CE702B4" w14:textId="6AB24E4C" w:rsidR="00FA2E38" w:rsidRPr="00D20839" w:rsidRDefault="00FA2E38" w:rsidP="00FA2E38">
      <w:pPr>
        <w:jc w:val="center"/>
        <w:rPr>
          <w:rFonts w:ascii="Garamond" w:hAnsi="Garamond"/>
        </w:rPr>
      </w:pPr>
      <w:proofErr w:type="gramStart"/>
      <w:r w:rsidRPr="00D20839">
        <w:rPr>
          <w:rFonts w:ascii="Garamond" w:hAnsi="Garamond"/>
          <w:smallCaps/>
        </w:rPr>
        <w:t>című</w:t>
      </w:r>
      <w:proofErr w:type="gramEnd"/>
      <w:r w:rsidRPr="00D20839">
        <w:rPr>
          <w:rFonts w:ascii="Garamond" w:hAnsi="Garamond"/>
          <w:smallCaps/>
        </w:rPr>
        <w:t xml:space="preserve"> pályázatához</w:t>
      </w:r>
    </w:p>
    <w:p w14:paraId="155F781A" w14:textId="77777777" w:rsidR="00FA2E38" w:rsidRPr="00D20839" w:rsidRDefault="00FA2E38" w:rsidP="00C42935">
      <w:pPr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FA2E38" w:rsidRPr="00D20839" w14:paraId="70F1BC92" w14:textId="77777777" w:rsidTr="00130569">
        <w:tc>
          <w:tcPr>
            <w:tcW w:w="3670" w:type="dxa"/>
            <w:vAlign w:val="center"/>
          </w:tcPr>
          <w:p w14:paraId="0A8F4694" w14:textId="77777777" w:rsidR="00FA2E38" w:rsidRPr="00D20839" w:rsidRDefault="00FA2E38" w:rsidP="00130569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 xml:space="preserve">Név: </w:t>
            </w:r>
          </w:p>
        </w:tc>
        <w:tc>
          <w:tcPr>
            <w:tcW w:w="5110" w:type="dxa"/>
            <w:vAlign w:val="center"/>
          </w:tcPr>
          <w:p w14:paraId="35935A08" w14:textId="77777777" w:rsidR="00FA2E38" w:rsidRPr="00D20839" w:rsidRDefault="00FA2E38" w:rsidP="00130569">
            <w:pPr>
              <w:rPr>
                <w:rFonts w:ascii="Garamond" w:hAnsi="Garamond"/>
              </w:rPr>
            </w:pPr>
          </w:p>
        </w:tc>
      </w:tr>
      <w:tr w:rsidR="00FA2E38" w:rsidRPr="00D20839" w14:paraId="33B5F752" w14:textId="77777777" w:rsidTr="00130569">
        <w:tc>
          <w:tcPr>
            <w:tcW w:w="3670" w:type="dxa"/>
            <w:vAlign w:val="center"/>
          </w:tcPr>
          <w:p w14:paraId="04DC1AD0" w14:textId="77777777" w:rsidR="00FA2E38" w:rsidRPr="00D20839" w:rsidRDefault="00114C65" w:rsidP="00130569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Neptun kód:</w:t>
            </w:r>
          </w:p>
        </w:tc>
        <w:tc>
          <w:tcPr>
            <w:tcW w:w="5110" w:type="dxa"/>
            <w:vAlign w:val="center"/>
          </w:tcPr>
          <w:p w14:paraId="0AFD5517" w14:textId="77777777" w:rsidR="00FA2E38" w:rsidRPr="00D20839" w:rsidRDefault="00FA2E38" w:rsidP="00130569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fldChar w:fldCharType="begin"/>
            </w:r>
            <w:r w:rsidRPr="00D20839">
              <w:rPr>
                <w:rFonts w:ascii="Garamond" w:hAnsi="Garamond"/>
              </w:rPr>
              <w:instrText xml:space="preserve"> MERGEFIELD Születési_név </w:instrText>
            </w:r>
            <w:r w:rsidRPr="00D20839">
              <w:rPr>
                <w:rFonts w:ascii="Garamond" w:hAnsi="Garamond"/>
              </w:rPr>
              <w:fldChar w:fldCharType="end"/>
            </w:r>
          </w:p>
        </w:tc>
      </w:tr>
      <w:tr w:rsidR="00FA2E38" w:rsidRPr="00D20839" w14:paraId="00EBEBCB" w14:textId="77777777" w:rsidTr="00130569">
        <w:tc>
          <w:tcPr>
            <w:tcW w:w="3670" w:type="dxa"/>
            <w:vAlign w:val="center"/>
          </w:tcPr>
          <w:p w14:paraId="66DDE5D2" w14:textId="5572AEB9" w:rsidR="00FA2E38" w:rsidRPr="00D20839" w:rsidRDefault="00114C65" w:rsidP="00130569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Képzéskód:</w:t>
            </w:r>
          </w:p>
        </w:tc>
        <w:tc>
          <w:tcPr>
            <w:tcW w:w="5110" w:type="dxa"/>
            <w:vAlign w:val="center"/>
          </w:tcPr>
          <w:p w14:paraId="69C68BBE" w14:textId="77777777" w:rsidR="00FA2E38" w:rsidRPr="00D20839" w:rsidRDefault="00FA2E38" w:rsidP="00130569">
            <w:pPr>
              <w:rPr>
                <w:rFonts w:ascii="Garamond" w:hAnsi="Garamond"/>
              </w:rPr>
            </w:pPr>
          </w:p>
        </w:tc>
      </w:tr>
      <w:tr w:rsidR="00210D11" w:rsidRPr="00D20839" w14:paraId="61086EB0" w14:textId="77777777" w:rsidTr="00130569">
        <w:tc>
          <w:tcPr>
            <w:tcW w:w="3670" w:type="dxa"/>
            <w:vAlign w:val="center"/>
          </w:tcPr>
          <w:p w14:paraId="75C17035" w14:textId="1191C95F" w:rsidR="00210D11" w:rsidRPr="00D20839" w:rsidRDefault="00210D11" w:rsidP="00130569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 xml:space="preserve">Szervezett </w:t>
            </w:r>
            <w:proofErr w:type="gramStart"/>
            <w:r w:rsidR="000478A4" w:rsidRPr="00D20839">
              <w:rPr>
                <w:rFonts w:ascii="Garamond" w:hAnsi="Garamond"/>
              </w:rPr>
              <w:t>gólyatábor(</w:t>
            </w:r>
            <w:proofErr w:type="gramEnd"/>
            <w:r w:rsidRPr="00D20839">
              <w:rPr>
                <w:rFonts w:ascii="Garamond" w:hAnsi="Garamond"/>
              </w:rPr>
              <w:t>ok) száma</w:t>
            </w:r>
            <w:r w:rsidR="00050254">
              <w:rPr>
                <w:rFonts w:ascii="Garamond" w:hAnsi="Garamond"/>
              </w:rPr>
              <w:t>:</w:t>
            </w:r>
          </w:p>
        </w:tc>
        <w:tc>
          <w:tcPr>
            <w:tcW w:w="5110" w:type="dxa"/>
            <w:vAlign w:val="center"/>
          </w:tcPr>
          <w:p w14:paraId="18FA9A91" w14:textId="77777777" w:rsidR="00210D11" w:rsidRPr="00D20839" w:rsidRDefault="00210D11" w:rsidP="00130569">
            <w:pPr>
              <w:rPr>
                <w:rFonts w:ascii="Garamond" w:hAnsi="Garamond"/>
              </w:rPr>
            </w:pPr>
          </w:p>
        </w:tc>
      </w:tr>
      <w:tr w:rsidR="00114C65" w:rsidRPr="00D20839" w14:paraId="5A6F5BB2" w14:textId="77777777" w:rsidTr="00130569">
        <w:tc>
          <w:tcPr>
            <w:tcW w:w="3670" w:type="dxa"/>
            <w:vAlign w:val="center"/>
          </w:tcPr>
          <w:p w14:paraId="1B8B30C1" w14:textId="77777777" w:rsidR="00114C65" w:rsidRPr="00D20839" w:rsidRDefault="00114C65" w:rsidP="00130569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Kar:</w:t>
            </w:r>
          </w:p>
        </w:tc>
        <w:tc>
          <w:tcPr>
            <w:tcW w:w="5110" w:type="dxa"/>
            <w:vAlign w:val="center"/>
          </w:tcPr>
          <w:p w14:paraId="45DA1549" w14:textId="77777777" w:rsidR="00114C65" w:rsidRPr="00D20839" w:rsidRDefault="00114C65" w:rsidP="00130569">
            <w:pPr>
              <w:rPr>
                <w:rFonts w:ascii="Garamond" w:hAnsi="Garamond"/>
              </w:rPr>
            </w:pPr>
          </w:p>
        </w:tc>
      </w:tr>
      <w:tr w:rsidR="00FA2E38" w:rsidRPr="00D20839" w14:paraId="41C0BA05" w14:textId="77777777" w:rsidTr="00130569">
        <w:tc>
          <w:tcPr>
            <w:tcW w:w="3670" w:type="dxa"/>
            <w:vAlign w:val="center"/>
          </w:tcPr>
          <w:p w14:paraId="7D1DB51F" w14:textId="77777777" w:rsidR="00FA2E38" w:rsidRPr="00D20839" w:rsidRDefault="00114C65" w:rsidP="00130569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Szak:</w:t>
            </w:r>
          </w:p>
        </w:tc>
        <w:tc>
          <w:tcPr>
            <w:tcW w:w="5110" w:type="dxa"/>
            <w:vAlign w:val="center"/>
          </w:tcPr>
          <w:p w14:paraId="77BA50F5" w14:textId="77777777" w:rsidR="00FA2E38" w:rsidRPr="00D20839" w:rsidRDefault="00FA2E38" w:rsidP="00130569">
            <w:pPr>
              <w:rPr>
                <w:rFonts w:ascii="Garamond" w:hAnsi="Garamond"/>
              </w:rPr>
            </w:pPr>
          </w:p>
        </w:tc>
      </w:tr>
      <w:tr w:rsidR="00FA2E38" w:rsidRPr="00D20839" w14:paraId="1110CDD8" w14:textId="77777777" w:rsidTr="00130569">
        <w:tc>
          <w:tcPr>
            <w:tcW w:w="3670" w:type="dxa"/>
            <w:vAlign w:val="center"/>
          </w:tcPr>
          <w:p w14:paraId="19AD24C4" w14:textId="77777777" w:rsidR="00FA2E38" w:rsidRPr="00D20839" w:rsidRDefault="00FA2E38" w:rsidP="0013056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E-mail:</w:t>
            </w:r>
          </w:p>
        </w:tc>
        <w:tc>
          <w:tcPr>
            <w:tcW w:w="5110" w:type="dxa"/>
            <w:vAlign w:val="center"/>
          </w:tcPr>
          <w:p w14:paraId="2268299A" w14:textId="77777777" w:rsidR="00FA2E38" w:rsidRPr="00D20839" w:rsidRDefault="00FA2E38" w:rsidP="00130569">
            <w:pPr>
              <w:rPr>
                <w:rFonts w:ascii="Garamond" w:hAnsi="Garamond"/>
              </w:rPr>
            </w:pPr>
          </w:p>
        </w:tc>
      </w:tr>
      <w:tr w:rsidR="00FA2E38" w:rsidRPr="00D20839" w14:paraId="1E2CB425" w14:textId="77777777" w:rsidTr="00130569">
        <w:tc>
          <w:tcPr>
            <w:tcW w:w="3670" w:type="dxa"/>
            <w:vAlign w:val="center"/>
          </w:tcPr>
          <w:p w14:paraId="4CB5833A" w14:textId="77777777" w:rsidR="00FA2E38" w:rsidRPr="00D20839" w:rsidRDefault="00FA2E38" w:rsidP="00130569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Telefonszám:</w:t>
            </w:r>
          </w:p>
        </w:tc>
        <w:tc>
          <w:tcPr>
            <w:tcW w:w="5110" w:type="dxa"/>
            <w:vAlign w:val="center"/>
          </w:tcPr>
          <w:p w14:paraId="6A7824E7" w14:textId="77777777" w:rsidR="00FA2E38" w:rsidRPr="00D20839" w:rsidRDefault="00FA2E38" w:rsidP="00130569">
            <w:pPr>
              <w:rPr>
                <w:rFonts w:ascii="Garamond" w:hAnsi="Garamond"/>
              </w:rPr>
            </w:pPr>
          </w:p>
        </w:tc>
      </w:tr>
    </w:tbl>
    <w:p w14:paraId="3407BD71" w14:textId="04439B73" w:rsidR="002A2867" w:rsidRPr="00D20839" w:rsidRDefault="002E7473" w:rsidP="002A2867">
      <w:pPr>
        <w:spacing w:after="288" w:line="315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Jelen</w:t>
      </w:r>
      <w:r w:rsidRPr="00D20839">
        <w:rPr>
          <w:rFonts w:ascii="Garamond" w:hAnsi="Garamond"/>
        </w:rPr>
        <w:t xml:space="preserve"> </w:t>
      </w:r>
      <w:r>
        <w:rPr>
          <w:rFonts w:ascii="Garamond" w:hAnsi="Garamond"/>
        </w:rPr>
        <w:t>pályázati adatlap</w:t>
      </w:r>
      <w:r w:rsidRPr="00D2083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aláírásával </w:t>
      </w:r>
      <w:r w:rsidR="002A2867" w:rsidRPr="00D20839">
        <w:rPr>
          <w:rFonts w:ascii="Garamond" w:hAnsi="Garamond"/>
        </w:rPr>
        <w:t>tudomásul veszem, hogy a Budapesti Műszaki és Gazdaságtudományi Egyetem Egyetemi Hallgatói Képviselet (EHK) az adatlapon rögzített, illetve a</w:t>
      </w:r>
      <w:r>
        <w:rPr>
          <w:rFonts w:ascii="Garamond" w:hAnsi="Garamond"/>
        </w:rPr>
        <w:t xml:space="preserve"> pályázat elbírálása folyamán</w:t>
      </w:r>
      <w:r w:rsidR="002A2867" w:rsidRPr="00D20839">
        <w:rPr>
          <w:rFonts w:ascii="Garamond" w:hAnsi="Garamond"/>
        </w:rPr>
        <w:t xml:space="preserve"> tudomására jutó valamennyi adatot és tényt az információs önrendelkezési jogról és az információszabadságról szóló 2011. évi CXII. törvénynek megfelelően bizalmasan kezel, azokat kizárólag </w:t>
      </w:r>
      <w:r>
        <w:rPr>
          <w:rFonts w:ascii="Garamond" w:hAnsi="Garamond"/>
        </w:rPr>
        <w:t>jelen pályázat elbírálásához, és az ösztöndíj elnyerése ese</w:t>
      </w:r>
      <w:r w:rsidR="00DD1DF4">
        <w:rPr>
          <w:rFonts w:ascii="Garamond" w:hAnsi="Garamond"/>
        </w:rPr>
        <w:t>tén az ösztöndíj folyósításához</w:t>
      </w:r>
      <w:r w:rsidR="002A2867" w:rsidRPr="00D20839">
        <w:rPr>
          <w:rFonts w:ascii="Garamond" w:hAnsi="Garamond"/>
        </w:rPr>
        <w:t xml:space="preserve"> használja fel. </w:t>
      </w:r>
    </w:p>
    <w:p w14:paraId="27FB7543" w14:textId="77777777" w:rsidR="000478A4" w:rsidRPr="00D20839" w:rsidRDefault="002A2867" w:rsidP="000478A4">
      <w:pPr>
        <w:spacing w:after="288" w:line="315" w:lineRule="atLeast"/>
        <w:jc w:val="both"/>
        <w:rPr>
          <w:rFonts w:ascii="Garamond" w:hAnsi="Garamond"/>
        </w:rPr>
      </w:pPr>
      <w:r w:rsidRPr="00D20839">
        <w:rPr>
          <w:rFonts w:ascii="Garamond" w:hAnsi="Garamond"/>
        </w:rPr>
        <w:t>Az EHK pályázataival kapcsolatos adatkezelések önkéntes hozzájáruláson alapulnak. Az adatlapot mindenki saját felelőssége tudatában tölti ki, az</w:t>
      </w:r>
      <w:bookmarkStart w:id="0" w:name="_GoBack"/>
      <w:bookmarkEnd w:id="0"/>
      <w:r w:rsidRPr="00D20839">
        <w:rPr>
          <w:rFonts w:ascii="Garamond" w:hAnsi="Garamond"/>
        </w:rPr>
        <w:t xml:space="preserve"> EHK az így megadásra került személyes adatokat az Érintett beleegyezésével kezeli. </w:t>
      </w:r>
      <w:r w:rsidR="000478A4" w:rsidRPr="00D20839">
        <w:rPr>
          <w:rFonts w:ascii="Garamond" w:hAnsi="Garamond"/>
        </w:rPr>
        <w:t>Az adatkezelés célja, hogy az EHK az egyetemi szabályozókban rögzített jogait gyakorolhassa, és kötelezettségeinek eleget tegyen, azonban harmadik félnek – a jogszabályi kötelezettségeket kivéve – azt nem adja tovább. Az adatok kezelése Magyarországon történik a 15/2009. (VII. 28.) számú Rektori Utasítás Iratkezelési szabályzat szabályzatában foglaltak alapján.</w:t>
      </w:r>
    </w:p>
    <w:p w14:paraId="3266AE54" w14:textId="638B54D5" w:rsidR="002E7473" w:rsidRPr="00EB5133" w:rsidRDefault="002A2867" w:rsidP="00164531">
      <w:pPr>
        <w:spacing w:after="288" w:line="315" w:lineRule="atLeast"/>
        <w:jc w:val="both"/>
        <w:rPr>
          <w:rFonts w:ascii="Garamond" w:hAnsi="Garamond"/>
        </w:rPr>
      </w:pPr>
      <w:r w:rsidRPr="00D20839">
        <w:rPr>
          <w:rFonts w:ascii="Garamond" w:hAnsi="Garamond"/>
        </w:rPr>
        <w:t>Kijelentem, hogy ismerem és elfogadom jelen pályázat Pályázati felhívását és útmutatóját, valamint mellékleteit. Valótlan adatok közlése a 2011. évi CCIV. törvény (</w:t>
      </w:r>
      <w:proofErr w:type="spellStart"/>
      <w:r w:rsidRPr="00D20839">
        <w:rPr>
          <w:rFonts w:ascii="Garamond" w:hAnsi="Garamond"/>
        </w:rPr>
        <w:t>Nftv</w:t>
      </w:r>
      <w:proofErr w:type="spellEnd"/>
      <w:r w:rsidRPr="00D20839">
        <w:rPr>
          <w:rFonts w:ascii="Garamond" w:hAnsi="Garamond"/>
        </w:rPr>
        <w:t>.) 55. §-</w:t>
      </w:r>
      <w:proofErr w:type="gramStart"/>
      <w:r w:rsidRPr="00D20839">
        <w:rPr>
          <w:rFonts w:ascii="Garamond" w:hAnsi="Garamond"/>
        </w:rPr>
        <w:t>a</w:t>
      </w:r>
      <w:proofErr w:type="gramEnd"/>
      <w:r w:rsidRPr="00D20839">
        <w:rPr>
          <w:rFonts w:ascii="Garamond" w:hAnsi="Garamond"/>
        </w:rPr>
        <w:t xml:space="preserve"> alapján fegyelmi eljárást von</w:t>
      </w:r>
      <w:r w:rsidR="002E7473">
        <w:rPr>
          <w:rFonts w:ascii="Garamond" w:hAnsi="Garamond"/>
        </w:rPr>
        <w:t>hat</w:t>
      </w:r>
      <w:r w:rsidRPr="00D20839">
        <w:rPr>
          <w:rFonts w:ascii="Garamond" w:hAnsi="Garamond"/>
        </w:rPr>
        <w:t xml:space="preserve"> maga után. Pályázóként tudomásul veszem, hogy a véglegesen leadott pályázatban valótlan adatközlés esetén, a jogtalanul elnyert pályázattól elesek</w:t>
      </w:r>
      <w:r w:rsidR="002E7473">
        <w:rPr>
          <w:rFonts w:ascii="Garamond" w:hAnsi="Garamond"/>
        </w:rPr>
        <w:t>, a már kifizetett ösztöndíjat vissza kell fizetnem</w:t>
      </w:r>
      <w:r w:rsidRPr="00D20839">
        <w:rPr>
          <w:rFonts w:ascii="Garamond" w:hAnsi="Garamond"/>
        </w:rPr>
        <w:t xml:space="preserve">. </w:t>
      </w:r>
    </w:p>
    <w:p w14:paraId="283AA130" w14:textId="3095E887" w:rsidR="00FA2E38" w:rsidRPr="00D20839" w:rsidRDefault="002A2867" w:rsidP="002A2867">
      <w:pPr>
        <w:spacing w:after="288" w:line="315" w:lineRule="atLeast"/>
        <w:jc w:val="both"/>
        <w:rPr>
          <w:rFonts w:ascii="Garamond" w:hAnsi="Garamond"/>
        </w:rPr>
      </w:pPr>
      <w:r w:rsidRPr="00D20839">
        <w:rPr>
          <w:rFonts w:ascii="Garamond" w:hAnsi="Garamond"/>
        </w:rPr>
        <w:t xml:space="preserve"> </w:t>
      </w:r>
    </w:p>
    <w:p w14:paraId="6C466BA7" w14:textId="02065BC3" w:rsidR="00FA2E38" w:rsidRPr="002A2867" w:rsidRDefault="00FA2E38" w:rsidP="00FA2E38">
      <w:pPr>
        <w:rPr>
          <w:rFonts w:ascii="Garamond" w:hAnsi="Garamond"/>
        </w:rPr>
      </w:pPr>
      <w:r w:rsidRPr="00D20839">
        <w:rPr>
          <w:rFonts w:ascii="Garamond" w:hAnsi="Garamond"/>
        </w:rPr>
        <w:t xml:space="preserve">Budapest, </w:t>
      </w:r>
      <w:r w:rsidR="00E51AD9" w:rsidRPr="00D20839">
        <w:rPr>
          <w:rFonts w:ascii="Garamond" w:hAnsi="Garamond"/>
        </w:rPr>
        <w:t>2016</w:t>
      </w:r>
      <w:r w:rsidR="00C42935" w:rsidRPr="00D20839">
        <w:rPr>
          <w:rFonts w:ascii="Garamond" w:hAnsi="Garamond"/>
        </w:rPr>
        <w:t xml:space="preserve">. </w:t>
      </w:r>
      <w:proofErr w:type="gramStart"/>
      <w:r w:rsidR="00FD4F59">
        <w:rPr>
          <w:rFonts w:ascii="Garamond" w:hAnsi="Garamond"/>
        </w:rPr>
        <w:t>november</w:t>
      </w:r>
      <w:r w:rsidR="007C3FB1" w:rsidRPr="00D20839">
        <w:rPr>
          <w:rFonts w:ascii="Garamond" w:hAnsi="Garamond"/>
        </w:rPr>
        <w:t xml:space="preserve"> </w:t>
      </w:r>
      <w:r w:rsidR="00C42935" w:rsidRPr="00D20839">
        <w:rPr>
          <w:rFonts w:ascii="Garamond" w:hAnsi="Garamond"/>
        </w:rPr>
        <w:t>…</w:t>
      </w:r>
      <w:proofErr w:type="gramEnd"/>
      <w:r w:rsidR="00C42935" w:rsidRPr="00D20839">
        <w:rPr>
          <w:rFonts w:ascii="Garamond" w:hAnsi="Garamond"/>
        </w:rPr>
        <w:t xml:space="preserve"> </w:t>
      </w:r>
      <w:r w:rsidR="00114C65" w:rsidRPr="00D20839">
        <w:rPr>
          <w:rFonts w:ascii="Garamond" w:hAnsi="Garamond"/>
        </w:rPr>
        <w:t>.</w:t>
      </w:r>
    </w:p>
    <w:p w14:paraId="649CCEDE" w14:textId="77777777" w:rsidR="00FA2E38" w:rsidRPr="002A2867" w:rsidRDefault="00FA2E38" w:rsidP="000478A4">
      <w:pPr>
        <w:tabs>
          <w:tab w:val="left" w:pos="5812"/>
          <w:tab w:val="right" w:leader="dot" w:pos="8364"/>
        </w:tabs>
        <w:rPr>
          <w:rFonts w:ascii="Garamond" w:hAnsi="Garamond"/>
        </w:rPr>
      </w:pPr>
      <w:r w:rsidRPr="002A2867">
        <w:rPr>
          <w:rFonts w:ascii="Garamond" w:hAnsi="Garamond"/>
        </w:rPr>
        <w:tab/>
      </w:r>
      <w:r w:rsidRPr="002A2867">
        <w:rPr>
          <w:rFonts w:ascii="Garamond" w:hAnsi="Garamond"/>
        </w:rPr>
        <w:tab/>
      </w:r>
    </w:p>
    <w:p w14:paraId="6EB8F562" w14:textId="77777777" w:rsidR="00A17912" w:rsidRPr="002A2867" w:rsidRDefault="00FA2E38" w:rsidP="002A2867">
      <w:pPr>
        <w:tabs>
          <w:tab w:val="center" w:pos="7088"/>
        </w:tabs>
        <w:rPr>
          <w:rFonts w:ascii="Garamond" w:hAnsi="Garamond"/>
        </w:rPr>
      </w:pPr>
      <w:r w:rsidRPr="002A2867">
        <w:rPr>
          <w:rFonts w:ascii="Garamond" w:hAnsi="Garamond"/>
        </w:rPr>
        <w:tab/>
        <w:t>Pályázó aláírása</w:t>
      </w:r>
    </w:p>
    <w:sectPr w:rsidR="00A17912" w:rsidRPr="002A2867" w:rsidSect="00EE18BB">
      <w:footerReference w:type="even" r:id="rId9"/>
      <w:headerReference w:type="first" r:id="rId10"/>
      <w:footerReference w:type="first" r:id="rId11"/>
      <w:pgSz w:w="12240" w:h="15840"/>
      <w:pgMar w:top="567" w:right="1800" w:bottom="709" w:left="180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1CC2DB" w15:done="0"/>
  <w15:commentEx w15:paraId="056C2C38" w15:done="0"/>
  <w15:commentEx w15:paraId="10503155" w15:paraIdParent="056C2C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25A04" w14:textId="77777777" w:rsidR="00751821" w:rsidRDefault="00751821" w:rsidP="00FA2E38">
      <w:r>
        <w:separator/>
      </w:r>
    </w:p>
  </w:endnote>
  <w:endnote w:type="continuationSeparator" w:id="0">
    <w:p w14:paraId="5AE9E369" w14:textId="77777777" w:rsidR="00751821" w:rsidRDefault="00751821" w:rsidP="00F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ni_Quorum Medium BT">
    <w:altName w:val="Candara"/>
    <w:panose1 w:val="020E0603030505020404"/>
    <w:charset w:val="00"/>
    <w:family w:val="swiss"/>
    <w:pitch w:val="variable"/>
    <w:sig w:usb0="800000AF" w:usb1="1000204A" w:usb2="00000000" w:usb3="00000000" w:csb0="00000011" w:csb1="00000000"/>
  </w:font>
  <w:font w:name="Huni_Quorum Light BT">
    <w:altName w:val="Arial Narrow"/>
    <w:panose1 w:val="020E03060202050204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F173B" w14:textId="77777777" w:rsidR="00E730C2" w:rsidRDefault="009F23E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343B14F7" w14:textId="77777777" w:rsidR="00E730C2" w:rsidRDefault="00E3206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C42935" w:rsidRPr="00F47A0B" w14:paraId="1BCD439E" w14:textId="77777777" w:rsidTr="00D26077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7BB18F3F" w14:textId="77777777" w:rsidR="00C42935" w:rsidRPr="005E17B2" w:rsidRDefault="00C42935" w:rsidP="00D2607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65D16596" w14:textId="77777777" w:rsidR="00C42935" w:rsidRPr="00F47A0B" w:rsidRDefault="00C42935" w:rsidP="00D26077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</w:rPr>
            <w:drawing>
              <wp:inline distT="0" distB="0" distL="0" distR="0" wp14:anchorId="3E3690C7" wp14:editId="4E5D0A38">
                <wp:extent cx="413385" cy="365760"/>
                <wp:effectExtent l="0" t="0" r="5715" b="0"/>
                <wp:docPr id="73" name="Kép 73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2D331584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C42935" w:rsidRPr="00F47A0B" w14:paraId="7890C47C" w14:textId="77777777" w:rsidTr="00D26077">
      <w:tc>
        <w:tcPr>
          <w:tcW w:w="4068" w:type="dxa"/>
          <w:shd w:val="clear" w:color="auto" w:fill="auto"/>
        </w:tcPr>
        <w:p w14:paraId="2CA7D5FF" w14:textId="77777777" w:rsidR="00C42935" w:rsidRPr="005E17B2" w:rsidRDefault="00E4025A" w:rsidP="00E4025A">
          <w:pPr>
            <w:pStyle w:val="llb"/>
            <w:tabs>
              <w:tab w:val="left" w:pos="815"/>
              <w:tab w:val="right" w:pos="4041"/>
            </w:tabs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ab/>
          </w:r>
          <w:r>
            <w:rPr>
              <w:rFonts w:ascii="Huni_Quorum Medium BT" w:hAnsi="Huni_Quorum Medium BT"/>
              <w:sz w:val="18"/>
              <w:szCs w:val="18"/>
            </w:rPr>
            <w:tab/>
          </w:r>
          <w:r w:rsidR="00C42935"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  <w:shd w:val="clear" w:color="auto" w:fill="auto"/>
        </w:tcPr>
        <w:p w14:paraId="3DC96A0F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72F693CB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463-3836, Fax: 463-3718</w:t>
          </w:r>
        </w:p>
      </w:tc>
    </w:tr>
    <w:tr w:rsidR="00C42935" w:rsidRPr="00F47A0B" w14:paraId="68ECF82A" w14:textId="77777777" w:rsidTr="00D26077">
      <w:tc>
        <w:tcPr>
          <w:tcW w:w="4068" w:type="dxa"/>
          <w:shd w:val="clear" w:color="auto" w:fill="auto"/>
        </w:tcPr>
        <w:p w14:paraId="64CEBF0F" w14:textId="77777777" w:rsidR="00C42935" w:rsidRPr="005E17B2" w:rsidRDefault="00C42935" w:rsidP="00D2607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  <w:shd w:val="clear" w:color="auto" w:fill="auto"/>
        </w:tcPr>
        <w:p w14:paraId="6A847F95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781F6EDC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www.ehk.bme.hu</w:t>
          </w:r>
        </w:p>
      </w:tc>
    </w:tr>
  </w:tbl>
  <w:p w14:paraId="65F9420A" w14:textId="77777777" w:rsidR="00C42935" w:rsidRPr="00E4025A" w:rsidRDefault="00C42935" w:rsidP="00C42935">
    <w:pPr>
      <w:pStyle w:val="llb"/>
      <w:rPr>
        <w:color w:val="FF0000"/>
      </w:rPr>
    </w:pPr>
  </w:p>
  <w:p w14:paraId="26677138" w14:textId="77777777" w:rsidR="00C42935" w:rsidRPr="00E4025A" w:rsidRDefault="00C42935">
    <w:pPr>
      <w:pStyle w:val="llb"/>
      <w:rPr>
        <w:color w:val="FF0000"/>
      </w:rPr>
    </w:pPr>
  </w:p>
  <w:p w14:paraId="696F4749" w14:textId="77777777" w:rsidR="00C42935" w:rsidRPr="00E4025A" w:rsidRDefault="00C42935">
    <w:pPr>
      <w:pStyle w:val="llb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3EFB0" w14:textId="77777777" w:rsidR="00751821" w:rsidRDefault="00751821" w:rsidP="00FA2E38">
      <w:r>
        <w:separator/>
      </w:r>
    </w:p>
  </w:footnote>
  <w:footnote w:type="continuationSeparator" w:id="0">
    <w:p w14:paraId="3F11E122" w14:textId="77777777" w:rsidR="00751821" w:rsidRDefault="00751821" w:rsidP="00FA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C42935" w:rsidRPr="00F47A0B" w14:paraId="00F40AF6" w14:textId="77777777" w:rsidTr="00C42935"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E62D926" w14:textId="77777777" w:rsidR="00C42935" w:rsidRPr="005E17B2" w:rsidRDefault="00C42935" w:rsidP="00D2607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6131807D" w14:textId="77777777" w:rsidR="00C42935" w:rsidRPr="00F47A0B" w:rsidRDefault="00C42935" w:rsidP="00D26077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</w:rPr>
            <w:drawing>
              <wp:inline distT="0" distB="0" distL="0" distR="0" wp14:anchorId="5853210C" wp14:editId="0827B9C1">
                <wp:extent cx="413385" cy="365760"/>
                <wp:effectExtent l="0" t="0" r="5715" b="0"/>
                <wp:docPr id="1" name="Kép 1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431B14A6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C42935" w:rsidRPr="00F47A0B" w14:paraId="5110C630" w14:textId="77777777" w:rsidTr="00C42935">
      <w:tc>
        <w:tcPr>
          <w:tcW w:w="4257" w:type="dxa"/>
          <w:shd w:val="clear" w:color="auto" w:fill="auto"/>
        </w:tcPr>
        <w:p w14:paraId="2D552D00" w14:textId="77777777" w:rsidR="00C42935" w:rsidRPr="005E17B2" w:rsidRDefault="00C42935" w:rsidP="00D2607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318" w:type="dxa"/>
          <w:vMerge/>
          <w:shd w:val="clear" w:color="auto" w:fill="auto"/>
        </w:tcPr>
        <w:p w14:paraId="37AC243B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61F6B87F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463-3836, Fax: 463-3718</w:t>
          </w:r>
        </w:p>
      </w:tc>
    </w:tr>
    <w:tr w:rsidR="00C42935" w:rsidRPr="00F47A0B" w14:paraId="6E78DAF1" w14:textId="77777777" w:rsidTr="00C42935">
      <w:tc>
        <w:tcPr>
          <w:tcW w:w="4257" w:type="dxa"/>
          <w:shd w:val="clear" w:color="auto" w:fill="auto"/>
        </w:tcPr>
        <w:p w14:paraId="0B90086A" w14:textId="77777777" w:rsidR="00C42935" w:rsidRPr="005E17B2" w:rsidRDefault="00C42935" w:rsidP="00D2607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318" w:type="dxa"/>
          <w:vMerge/>
          <w:shd w:val="clear" w:color="auto" w:fill="auto"/>
        </w:tcPr>
        <w:p w14:paraId="2F9F9058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17713E89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www.ehk.bme.hu</w:t>
          </w:r>
        </w:p>
      </w:tc>
    </w:tr>
  </w:tbl>
  <w:p w14:paraId="2D745334" w14:textId="77777777" w:rsidR="00C42935" w:rsidRDefault="00C42935" w:rsidP="00C42935">
    <w:pPr>
      <w:pStyle w:val="llb"/>
      <w:jc w:val="center"/>
    </w:pPr>
    <w:r>
      <w:rPr>
        <w:noProof/>
      </w:rPr>
      <w:drawing>
        <wp:inline distT="0" distB="0" distL="0" distR="0" wp14:anchorId="770DE645" wp14:editId="6B47D801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2F48"/>
    <w:multiLevelType w:val="hybridMultilevel"/>
    <w:tmpl w:val="62302742"/>
    <w:lvl w:ilvl="0" w:tplc="9154D83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mes Boldizsár">
    <w15:presenceInfo w15:providerId="AD" w15:userId="S-1-5-21-1063374757-3051633696-4043568898-1232"/>
  </w15:person>
  <w15:person w15:author="Kovalovszki Máté">
    <w15:presenceInfo w15:providerId="Windows Live" w15:userId="982c3a5318515a22"/>
  </w15:person>
  <w15:person w15:author="Nagy Edit">
    <w15:presenceInfo w15:providerId="Windows Live" w15:userId="b03573d6992b84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38"/>
    <w:rsid w:val="000478A4"/>
    <w:rsid w:val="00050254"/>
    <w:rsid w:val="000C1593"/>
    <w:rsid w:val="00114C65"/>
    <w:rsid w:val="00164531"/>
    <w:rsid w:val="001A09CC"/>
    <w:rsid w:val="00210D11"/>
    <w:rsid w:val="002A2867"/>
    <w:rsid w:val="002B229E"/>
    <w:rsid w:val="002E7473"/>
    <w:rsid w:val="00421B54"/>
    <w:rsid w:val="006D538B"/>
    <w:rsid w:val="00751821"/>
    <w:rsid w:val="007858B6"/>
    <w:rsid w:val="007C3FB1"/>
    <w:rsid w:val="009425DC"/>
    <w:rsid w:val="00981DB5"/>
    <w:rsid w:val="009F23E5"/>
    <w:rsid w:val="00A17912"/>
    <w:rsid w:val="00AC6DD0"/>
    <w:rsid w:val="00B2566D"/>
    <w:rsid w:val="00B72D5B"/>
    <w:rsid w:val="00BD73FD"/>
    <w:rsid w:val="00C42935"/>
    <w:rsid w:val="00D20839"/>
    <w:rsid w:val="00DD1DF4"/>
    <w:rsid w:val="00DD65CB"/>
    <w:rsid w:val="00E4025A"/>
    <w:rsid w:val="00E51AD9"/>
    <w:rsid w:val="00E726D5"/>
    <w:rsid w:val="00EB5133"/>
    <w:rsid w:val="00FA2E38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6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  <w:style w:type="paragraph" w:styleId="Buborkszveg">
    <w:name w:val="Balloon Text"/>
    <w:basedOn w:val="Norml"/>
    <w:link w:val="BuborkszvegChar"/>
    <w:uiPriority w:val="99"/>
    <w:semiHidden/>
    <w:unhideWhenUsed/>
    <w:rsid w:val="00114C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C65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14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4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4C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4C6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C429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29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C4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7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  <w:style w:type="paragraph" w:styleId="Buborkszveg">
    <w:name w:val="Balloon Text"/>
    <w:basedOn w:val="Norml"/>
    <w:link w:val="BuborkszvegChar"/>
    <w:uiPriority w:val="99"/>
    <w:semiHidden/>
    <w:unhideWhenUsed/>
    <w:rsid w:val="00114C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C65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14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4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4C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4C6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C429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29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C4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14B7-DC4C-4ECA-80B5-2782ADE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</dc:creator>
  <cp:lastModifiedBy>Kovalovszki Máté</cp:lastModifiedBy>
  <cp:revision>6</cp:revision>
  <dcterms:created xsi:type="dcterms:W3CDTF">2016-11-06T18:52:00Z</dcterms:created>
  <dcterms:modified xsi:type="dcterms:W3CDTF">2016-11-07T07:44:00Z</dcterms:modified>
</cp:coreProperties>
</file>